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660038" w:rsidRDefault="007448C2" w:rsidP="00F10E43">
      <w:pPr>
        <w:jc w:val="center"/>
        <w:rPr>
          <w:b/>
        </w:rPr>
      </w:pPr>
      <w:r>
        <w:rPr>
          <w:b/>
        </w:rPr>
        <w:t xml:space="preserve"> </w:t>
      </w:r>
      <w:r w:rsidR="000F2021">
        <w:rPr>
          <w:b/>
        </w:rPr>
        <w:t xml:space="preserve"> </w:t>
      </w:r>
    </w:p>
    <w:p w:rsidR="00F10E43" w:rsidRPr="00660038" w:rsidRDefault="00801B85" w:rsidP="00F10E43">
      <w:pPr>
        <w:jc w:val="center"/>
        <w:rPr>
          <w:b/>
        </w:rPr>
      </w:pPr>
      <w:r>
        <w:rPr>
          <w:b/>
        </w:rPr>
        <w:t xml:space="preserve">Anexa 9. </w:t>
      </w:r>
      <w:r w:rsidR="00F10E43" w:rsidRPr="00660038">
        <w:rPr>
          <w:b/>
        </w:rPr>
        <w:t>Lista de verificare politici europene/teme orizontale</w:t>
      </w:r>
    </w:p>
    <w:p w:rsidR="00F10E43" w:rsidRPr="00660038" w:rsidRDefault="00F10E43" w:rsidP="00F10E43">
      <w:pPr>
        <w:jc w:val="center"/>
        <w:rPr>
          <w:b/>
        </w:rPr>
      </w:pPr>
    </w:p>
    <w:p w:rsidR="00F10E43" w:rsidRPr="00660038" w:rsidRDefault="00F10E43" w:rsidP="00F10E43">
      <w:pPr>
        <w:jc w:val="both"/>
        <w:rPr>
          <w:sz w:val="18"/>
          <w:szCs w:val="18"/>
        </w:rPr>
      </w:pPr>
    </w:p>
    <w:p w:rsidR="00F10E43" w:rsidRPr="00660038" w:rsidRDefault="00F10E43" w:rsidP="00F10E43">
      <w:pPr>
        <w:jc w:val="both"/>
        <w:rPr>
          <w:sz w:val="18"/>
          <w:szCs w:val="18"/>
        </w:rPr>
      </w:pPr>
    </w:p>
    <w:p w:rsidR="00023BB3" w:rsidRPr="00023BB3" w:rsidRDefault="00023BB3" w:rsidP="00023BB3">
      <w:pPr>
        <w:jc w:val="both"/>
        <w:rPr>
          <w:sz w:val="18"/>
          <w:szCs w:val="18"/>
        </w:rPr>
      </w:pPr>
      <w:r w:rsidRPr="00023BB3">
        <w:rPr>
          <w:sz w:val="18"/>
          <w:szCs w:val="18"/>
        </w:rPr>
        <w:t>Prezenta listă de verificare se va completa pentru a putea răspunde criteriului din grila de verificare administrativă și a eligibilității pentru proiectele POIM:</w:t>
      </w:r>
    </w:p>
    <w:p w:rsidR="00023BB3" w:rsidRPr="00023BB3" w:rsidRDefault="00023BB3" w:rsidP="00023BB3">
      <w:pPr>
        <w:jc w:val="both"/>
        <w:rPr>
          <w:sz w:val="18"/>
          <w:szCs w:val="18"/>
        </w:rPr>
      </w:pPr>
    </w:p>
    <w:p w:rsidR="00023BB3" w:rsidRPr="00023BB3" w:rsidRDefault="00023BB3" w:rsidP="00023BB3">
      <w:pPr>
        <w:jc w:val="both"/>
        <w:rPr>
          <w:sz w:val="18"/>
          <w:szCs w:val="18"/>
        </w:rPr>
      </w:pPr>
      <w:r w:rsidRPr="00023BB3">
        <w:rPr>
          <w:sz w:val="18"/>
          <w:szCs w:val="18"/>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23BB3" w:rsidRPr="00023BB3" w:rsidRDefault="00023BB3" w:rsidP="00023BB3">
      <w:pPr>
        <w:ind w:left="284" w:hanging="142"/>
        <w:jc w:val="both"/>
        <w:rPr>
          <w:sz w:val="22"/>
          <w:szCs w:val="22"/>
        </w:rPr>
      </w:pPr>
    </w:p>
    <w:p w:rsidR="00023BB3" w:rsidRPr="00023BB3" w:rsidRDefault="00023BB3" w:rsidP="00023BB3">
      <w:pPr>
        <w:jc w:val="both"/>
        <w:rPr>
          <w:sz w:val="22"/>
          <w:szCs w:val="22"/>
        </w:rPr>
      </w:pPr>
      <w:r w:rsidRPr="00023BB3">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306CB3"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306CB3" w:rsidRDefault="00023BB3" w:rsidP="00023BB3">
            <w:pPr>
              <w:jc w:val="center"/>
              <w:rPr>
                <w:rFonts w:ascii="Trebuchet MS" w:hAnsi="Trebuchet MS"/>
                <w:b/>
                <w:sz w:val="18"/>
                <w:szCs w:val="18"/>
              </w:rPr>
            </w:pPr>
            <w:r w:rsidRPr="00306CB3">
              <w:rPr>
                <w:rFonts w:ascii="Trebuchet MS" w:hAnsi="Trebuchet MS"/>
                <w:b/>
                <w:sz w:val="18"/>
                <w:szCs w:val="18"/>
              </w:rPr>
              <w:t>Referințele legislative/aspecte de verificat</w:t>
            </w:r>
          </w:p>
        </w:tc>
      </w:tr>
      <w:tr w:rsidR="00023BB3" w:rsidRPr="00306CB3"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ind w:right="-250"/>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sz w:val="18"/>
                <w:szCs w:val="18"/>
              </w:rPr>
            </w:pPr>
          </w:p>
        </w:tc>
      </w:tr>
      <w:tr w:rsidR="00023BB3" w:rsidRPr="00306CB3"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r w:rsidRPr="00306CB3">
              <w:rPr>
                <w:rFonts w:ascii="Trebuchet MS" w:hAnsi="Trebuchet MS"/>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ind w:left="-2853" w:firstLine="2853"/>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w:t>
            </w:r>
            <w:r>
              <w:rPr>
                <w:rFonts w:ascii="Trebuchet MS" w:hAnsi="Trebuchet MS"/>
                <w:sz w:val="18"/>
                <w:szCs w:val="18"/>
              </w:rPr>
              <w:t>ceste prevederi,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b/>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Egalitate de gen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Legea nr. 202/2002 privind egalitatea de șanse şi de tratament între femei şi bărbaţi (sau alte reglementări)</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Directiva 2006/54/CE privind principiul egalității de șanse și al egalității de tratament între bărbați și femei în materie de încadrare în muncă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2000/43/CE  din  29  iunie  2000  de  punere  în  aplicare  a principiului egalității de tratament între persoane, fără deosebire de rasă sau origine etnică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2000/78/CE  privind  crearea  unui  cadru  general  în  favoarea egalității de tratament în ceea privește încadrarea în muncă și ocuparea forței de muncă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2010/41/UE privind aplicarea principiului egalității de tratament între bărbații și femeile care desfășoară o activitate independentă și de abrogare a Directivei 86/613/CEE </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 xml:space="preserve">Directiva 2006/54/CE privind punerea în aplicare a principiului </w:t>
            </w:r>
            <w:r w:rsidRPr="00306CB3">
              <w:rPr>
                <w:rFonts w:ascii="Trebuchet MS" w:hAnsi="Trebuchet MS"/>
                <w:i/>
                <w:sz w:val="18"/>
                <w:szCs w:val="18"/>
              </w:rPr>
              <w:lastRenderedPageBreak/>
              <w:t xml:space="preserve">egalității de șanse și al egalității de tratament între bărbați și femei în materie de încadrare în muncă și de muncă  </w:t>
            </w:r>
          </w:p>
          <w:p w:rsidR="00023BB3" w:rsidRPr="003976D7"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Directiva  2004/113/CE  de  aplicare  a  principiului  egalității  de  tratament între femei și bărbați privind accesul la bunuri și servicii și furnizarea de bunuri și servicii</w:t>
            </w:r>
          </w:p>
          <w:p w:rsidR="00023BB3" w:rsidRPr="003976D7" w:rsidRDefault="00023BB3" w:rsidP="00B85FC0">
            <w:pPr>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Stabilirea componenței unității de implementare a proiectului?</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pStyle w:val="ListParagraph"/>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Elaborarea criteriilor din documentația de achiziție publică?</w:t>
            </w:r>
          </w:p>
          <w:p w:rsidR="00023BB3" w:rsidRPr="00306CB3" w:rsidRDefault="00023BB3" w:rsidP="00B85FC0">
            <w:pPr>
              <w:pStyle w:val="ListParagraph"/>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A2. Nediscriminare</w:t>
            </w:r>
          </w:p>
          <w:p w:rsidR="00023BB3" w:rsidRPr="00306CB3" w:rsidRDefault="00023BB3" w:rsidP="00B85FC0">
            <w:pPr>
              <w:pStyle w:val="ListParagraph"/>
              <w:ind w:left="0"/>
              <w:jc w:val="both"/>
              <w:rPr>
                <w:rFonts w:ascii="Trebuchet MS" w:hAnsi="Trebuchet MS"/>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prezintă modul în care va asigura repectarea principiilor de nediscriminare (sau a</w:t>
            </w:r>
            <w:r>
              <w:rPr>
                <w:rFonts w:ascii="Trebuchet MS" w:hAnsi="Trebuchet MS"/>
                <w:sz w:val="18"/>
                <w:szCs w:val="18"/>
              </w:rPr>
              <w:t>lte reglementări), și nu impune/</w:t>
            </w:r>
            <w:r w:rsidRPr="00306CB3">
              <w:rPr>
                <w:rFonts w:ascii="Trebuchet MS" w:hAnsi="Trebuchet MS"/>
                <w:sz w:val="18"/>
                <w:szCs w:val="18"/>
              </w:rPr>
              <w:t xml:space="preserve">nu a impus criterii discriminatorii în activitatea de: </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Documentele organizatorice indicate de solicitant</w:t>
            </w:r>
          </w:p>
          <w:p w:rsidR="00023BB3" w:rsidRPr="00306CB3" w:rsidRDefault="00023BB3" w:rsidP="00B85FC0">
            <w:pPr>
              <w:jc w:val="both"/>
              <w:rPr>
                <w:rFonts w:ascii="Trebuchet MS" w:hAnsi="Trebuchet MS"/>
                <w:i/>
                <w:sz w:val="18"/>
                <w:szCs w:val="18"/>
              </w:rPr>
            </w:pP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Ordonanţa  nr.  137/2000  privind  prevenirea  şi  sancţionarea tuturor formelor de discriminare</w:t>
            </w:r>
            <w:r w:rsidRPr="00306CB3">
              <w:rPr>
                <w:rFonts w:ascii="Trebuchet MS" w:hAnsi="Trebuchet MS"/>
                <w:b/>
                <w:sz w:val="18"/>
                <w:szCs w:val="18"/>
              </w:rPr>
              <w:t xml:space="preserve"> </w:t>
            </w:r>
          </w:p>
        </w:tc>
      </w:tr>
      <w:tr w:rsidR="00023BB3" w:rsidRPr="00306CB3" w:rsidTr="00B85FC0">
        <w:trPr>
          <w:trHeight w:val="150"/>
          <w:jc w:val="center"/>
        </w:trPr>
        <w:tc>
          <w:tcPr>
            <w:tcW w:w="990"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Stabilire</w:t>
            </w:r>
            <w:r>
              <w:rPr>
                <w:rFonts w:ascii="Trebuchet MS" w:hAnsi="Trebuchet MS"/>
                <w:sz w:val="18"/>
                <w:szCs w:val="18"/>
              </w:rPr>
              <w:t xml:space="preserve"> </w:t>
            </w:r>
            <w:r w:rsidRPr="00306CB3">
              <w:rPr>
                <w:rFonts w:ascii="Trebuchet MS" w:hAnsi="Trebuchet MS"/>
                <w:sz w:val="18"/>
                <w:szCs w:val="18"/>
              </w:rPr>
              <w:t>a componenței unității de implementare a proiectului?</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Elaborare</w:t>
            </w:r>
            <w:r>
              <w:rPr>
                <w:rFonts w:ascii="Trebuchet MS" w:hAnsi="Trebuchet MS"/>
                <w:sz w:val="18"/>
                <w:szCs w:val="18"/>
              </w:rPr>
              <w:t xml:space="preserve"> </w:t>
            </w:r>
            <w:r w:rsidRPr="00306CB3">
              <w:rPr>
                <w:rFonts w:ascii="Trebuchet MS" w:hAnsi="Trebuchet MS"/>
                <w:sz w:val="18"/>
                <w:szCs w:val="18"/>
              </w:rPr>
              <w:t>a criteriilor din documentația de achiziție publică?</w:t>
            </w: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Pentru OS 4.1. Protecția biodiversității</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b/>
                <w:sz w:val="18"/>
                <w:szCs w:val="18"/>
              </w:rPr>
            </w:pPr>
            <w:r w:rsidRPr="00306CB3">
              <w:rPr>
                <w:rFonts w:ascii="Trebuchet MS" w:hAnsi="Trebuchet MS"/>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r w:rsidRPr="00306CB3">
              <w:rPr>
                <w:rFonts w:ascii="Trebuchet MS" w:hAnsi="Trebuchet MS"/>
                <w:b/>
                <w:sz w:val="18"/>
                <w:szCs w:val="18"/>
              </w:rPr>
              <w:t>Pentru OS 3.1. (deșeuri), OS 3.2.(infrastructura de apă),</w:t>
            </w:r>
            <w:r w:rsidRPr="00306CB3">
              <w:rPr>
                <w:rFonts w:ascii="Trebuchet MS" w:hAnsi="Trebuchet MS"/>
                <w:sz w:val="18"/>
                <w:szCs w:val="18"/>
              </w:rPr>
              <w:t xml:space="preserve"> </w:t>
            </w:r>
            <w:r w:rsidRPr="00306CB3">
              <w:rPr>
                <w:rFonts w:ascii="Trebuchet MS" w:hAnsi="Trebuchet MS"/>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Nediscriminare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Descrierea ariei de operare și a consumatorilor vizați</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Accesul la serviciile furnizate?</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A3. Accesibilitate pentru persoanele cu dizabilități</w:t>
            </w:r>
          </w:p>
          <w:p w:rsidR="00023BB3" w:rsidRPr="00306CB3" w:rsidRDefault="00023BB3" w:rsidP="00B85FC0">
            <w:pPr>
              <w:pStyle w:val="ListParagraph"/>
              <w:ind w:left="0"/>
              <w:jc w:val="both"/>
              <w:rPr>
                <w:rFonts w:ascii="Trebuchet MS" w:hAnsi="Trebuchet MS"/>
                <w:b/>
                <w:color w:val="FF0000"/>
                <w:sz w:val="18"/>
                <w:szCs w:val="18"/>
              </w:rPr>
            </w:pP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right w:val="single" w:sz="4" w:space="0" w:color="auto"/>
            </w:tcBorders>
            <w:shd w:val="clear" w:color="auto" w:fill="auto"/>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sz w:val="18"/>
                <w:szCs w:val="18"/>
              </w:rPr>
            </w:pPr>
            <w:r w:rsidRPr="00306CB3">
              <w:rPr>
                <w:rFonts w:ascii="Trebuchet MS" w:hAnsi="Trebuchet MS"/>
                <w:b/>
                <w:sz w:val="18"/>
                <w:szCs w:val="18"/>
              </w:rPr>
              <w:t>AP1 (transport), AP2 (transport), AP3 (infrastructura de deșeuri și apă)</w:t>
            </w:r>
          </w:p>
          <w:p w:rsidR="00023BB3" w:rsidRPr="00306CB3" w:rsidRDefault="00023BB3" w:rsidP="00B85FC0">
            <w:pPr>
              <w:jc w:val="both"/>
              <w:rPr>
                <w:rFonts w:ascii="Trebuchet MS" w:hAnsi="Trebuchet MS"/>
                <w:b/>
                <w:sz w:val="18"/>
                <w:szCs w:val="18"/>
              </w:rPr>
            </w:pPr>
          </w:p>
        </w:tc>
        <w:tc>
          <w:tcPr>
            <w:tcW w:w="478"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left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”Accesibilitate pentru persoanele cu dizabilități”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Legislație aplicabilă:</w:t>
            </w:r>
          </w:p>
          <w:p w:rsidR="00023BB3" w:rsidRPr="00306CB3" w:rsidRDefault="00023BB3" w:rsidP="00B85FC0">
            <w:pPr>
              <w:pStyle w:val="ListParagraph"/>
              <w:numPr>
                <w:ilvl w:val="0"/>
                <w:numId w:val="5"/>
              </w:numPr>
              <w:ind w:left="266" w:hanging="266"/>
              <w:jc w:val="both"/>
              <w:rPr>
                <w:rFonts w:ascii="Trebuchet MS" w:hAnsi="Trebuchet MS"/>
                <w:i/>
                <w:sz w:val="18"/>
                <w:szCs w:val="18"/>
              </w:rPr>
            </w:pPr>
            <w:r w:rsidRPr="00306CB3">
              <w:rPr>
                <w:rFonts w:ascii="Trebuchet MS" w:hAnsi="Trebuchet MS"/>
                <w:i/>
                <w:sz w:val="18"/>
                <w:szCs w:val="18"/>
              </w:rPr>
              <w:t>Convenția  ONU  privind  drepturile  persoanelor  cu  dizabilități,  ratificată  de România prin Legea nr. 221/2010</w:t>
            </w:r>
          </w:p>
          <w:p w:rsidR="00023BB3" w:rsidRPr="00306CB3" w:rsidRDefault="00023BB3" w:rsidP="00B85FC0">
            <w:pPr>
              <w:pStyle w:val="ListParagraph"/>
              <w:numPr>
                <w:ilvl w:val="0"/>
                <w:numId w:val="5"/>
              </w:numPr>
              <w:ind w:left="266" w:hanging="266"/>
              <w:jc w:val="both"/>
              <w:rPr>
                <w:rFonts w:ascii="Trebuchet MS" w:hAnsi="Trebuchet MS"/>
                <w:b/>
                <w:sz w:val="18"/>
                <w:szCs w:val="18"/>
              </w:rPr>
            </w:pPr>
            <w:r w:rsidRPr="00306CB3">
              <w:rPr>
                <w:rFonts w:ascii="Trebuchet MS" w:hAnsi="Trebuchet MS"/>
                <w:i/>
                <w:sz w:val="18"/>
                <w:szCs w:val="18"/>
              </w:rPr>
              <w:t xml:space="preserve">Normativul privind adaptarea clădirilor civile şi spaţiului urban la nevoile individuale ale persoanelor cu handicap, indicativ NP 051-2012, aprobat prin Ordinul ministrului </w:t>
            </w:r>
            <w:r w:rsidRPr="00306CB3">
              <w:rPr>
                <w:rFonts w:ascii="Trebuchet MS" w:hAnsi="Trebuchet MS"/>
                <w:i/>
                <w:sz w:val="18"/>
                <w:szCs w:val="18"/>
              </w:rPr>
              <w:lastRenderedPageBreak/>
              <w:t>dezvoltării regionale şi administraţiei publice nr. 189/2013</w:t>
            </w: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sz w:val="18"/>
                <w:szCs w:val="18"/>
              </w:rPr>
            </w:pPr>
            <w:r w:rsidRPr="00306CB3">
              <w:rPr>
                <w:rFonts w:ascii="Trebuchet MS" w:hAnsi="Trebuchet MS"/>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Default="00023BB3" w:rsidP="00B85FC0">
            <w:pPr>
              <w:pStyle w:val="ListParagraph"/>
              <w:ind w:left="0"/>
              <w:jc w:val="both"/>
              <w:rPr>
                <w:rFonts w:ascii="Trebuchet MS" w:hAnsi="Trebuchet MS"/>
                <w:b/>
                <w:color w:val="FF0000"/>
                <w:sz w:val="18"/>
                <w:szCs w:val="18"/>
              </w:rPr>
            </w:pPr>
            <w:r w:rsidRPr="00306CB3">
              <w:rPr>
                <w:rFonts w:ascii="Trebuchet MS" w:hAnsi="Trebuchet MS"/>
                <w:b/>
                <w:color w:val="FF0000"/>
                <w:sz w:val="18"/>
                <w:szCs w:val="18"/>
              </w:rPr>
              <w:t>A4. Schimbări demografice</w:t>
            </w:r>
          </w:p>
          <w:p w:rsidR="00023BB3" w:rsidRPr="00306CB3" w:rsidRDefault="00023BB3" w:rsidP="00B85FC0">
            <w:pPr>
              <w:pStyle w:val="ListParagraph"/>
              <w:ind w:left="0"/>
              <w:jc w:val="both"/>
              <w:rPr>
                <w:rFonts w:ascii="Trebuchet MS" w:hAnsi="Trebuchet MS"/>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Declarația de eligibilitate a solicitantului</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”Schimbări demografice” din Cererea de finanțare</w:t>
            </w:r>
          </w:p>
          <w:p w:rsidR="00023BB3" w:rsidRPr="00306CB3" w:rsidRDefault="00023BB3" w:rsidP="00B85FC0">
            <w:pPr>
              <w:jc w:val="both"/>
              <w:rPr>
                <w:rFonts w:ascii="Trebuchet MS" w:hAnsi="Trebuchet MS"/>
                <w:i/>
                <w:sz w:val="18"/>
                <w:szCs w:val="18"/>
              </w:rPr>
            </w:pPr>
            <w:r w:rsidRPr="00306CB3">
              <w:rPr>
                <w:rFonts w:ascii="Trebuchet MS" w:hAnsi="Trebuchet MS"/>
                <w:i/>
                <w:sz w:val="18"/>
                <w:szCs w:val="18"/>
              </w:rPr>
              <w:t>Studiul de fezabilitate – analiza cererii</w:t>
            </w:r>
          </w:p>
          <w:p w:rsidR="00023BB3" w:rsidRPr="00306CB3" w:rsidRDefault="00023BB3" w:rsidP="00B85FC0">
            <w:pPr>
              <w:pStyle w:val="ListParagraph"/>
              <w:ind w:left="0"/>
              <w:jc w:val="both"/>
              <w:rPr>
                <w:rFonts w:ascii="Trebuchet MS" w:hAnsi="Trebuchet MS"/>
                <w:b/>
                <w:color w:val="FF0000"/>
                <w:sz w:val="18"/>
                <w:szCs w:val="18"/>
              </w:rPr>
            </w:pPr>
            <w:r w:rsidRPr="00306CB3">
              <w:rPr>
                <w:rFonts w:ascii="Trebuchet MS" w:hAnsi="Trebuchet MS"/>
                <w:i/>
                <w:sz w:val="18"/>
                <w:szCs w:val="18"/>
              </w:rPr>
              <w:t>Analiza cost-beneficiu</w:t>
            </w:r>
          </w:p>
        </w:tc>
      </w:tr>
      <w:tr w:rsidR="00023BB3" w:rsidRPr="00306CB3"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3976D7" w:rsidRDefault="00023BB3" w:rsidP="00B85FC0">
            <w:pPr>
              <w:pStyle w:val="ListParagraph"/>
              <w:numPr>
                <w:ilvl w:val="0"/>
                <w:numId w:val="3"/>
              </w:numPr>
              <w:jc w:val="both"/>
              <w:rPr>
                <w:rFonts w:ascii="Trebuchet MS" w:hAnsi="Trebuchet MS"/>
                <w:sz w:val="18"/>
                <w:szCs w:val="18"/>
              </w:rPr>
            </w:pPr>
            <w:r w:rsidRPr="00306CB3">
              <w:rPr>
                <w:rFonts w:ascii="Trebuchet MS" w:hAnsi="Trebuchet MS"/>
                <w:b/>
                <w:color w:val="2F5496" w:themeColor="accent5" w:themeShade="BF"/>
                <w:sz w:val="18"/>
                <w:szCs w:val="18"/>
              </w:rPr>
              <w:t>Dezvoltarea durabilă</w:t>
            </w:r>
          </w:p>
          <w:p w:rsidR="00023BB3" w:rsidRPr="003976D7" w:rsidRDefault="00023BB3" w:rsidP="00B85FC0">
            <w:pPr>
              <w:jc w:val="both"/>
              <w:rPr>
                <w:rFonts w:ascii="Trebuchet MS" w:hAnsi="Trebuchet MS"/>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306CB3" w:rsidRDefault="00023BB3" w:rsidP="00B85FC0">
            <w:pPr>
              <w:pStyle w:val="ListParagraph"/>
              <w:ind w:left="0"/>
              <w:jc w:val="both"/>
              <w:rPr>
                <w:rFonts w:ascii="Trebuchet MS" w:hAnsi="Trebuchet MS"/>
                <w:b/>
                <w:color w:val="FF0000"/>
                <w:sz w:val="18"/>
                <w:szCs w:val="18"/>
              </w:rPr>
            </w:pPr>
          </w:p>
        </w:tc>
      </w:tr>
      <w:tr w:rsidR="00023BB3" w:rsidRPr="00306CB3"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B1. Protecția biodiversității</w:t>
            </w:r>
          </w:p>
          <w:p w:rsidR="00023BB3" w:rsidRPr="00306CB3" w:rsidRDefault="00023BB3" w:rsidP="00B85FC0">
            <w:pPr>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”Protecția biodiversității”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sz w:val="18"/>
                <w:szCs w:val="18"/>
              </w:rPr>
            </w:pPr>
            <w:r w:rsidRPr="00306CB3">
              <w:rPr>
                <w:rFonts w:ascii="Trebuchet MS" w:hAnsi="Trebuchet MS"/>
                <w:i/>
                <w:sz w:val="18"/>
                <w:szCs w:val="18"/>
              </w:rPr>
              <w:t>Declarația Natura 2000, unde este cazul</w:t>
            </w:r>
          </w:p>
        </w:tc>
      </w:tr>
      <w:tr w:rsidR="00023BB3" w:rsidRPr="00306CB3"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B2. Utilizarea eficientă a resurselor</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color w:val="FF0000"/>
                <w:sz w:val="18"/>
                <w:szCs w:val="18"/>
              </w:rPr>
            </w:pPr>
            <w:r w:rsidRPr="00306CB3">
              <w:rPr>
                <w:rFonts w:ascii="Trebuchet MS" w:hAnsi="Trebuchet MS"/>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”Utilizarea eficientă a resurselor”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(Raportul de mediu unde este cazul)</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Raportul de mediu, unde este cazul</w:t>
            </w: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 de fezabilitate, după caz</w:t>
            </w: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B3. Poluatorul plătește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Secțiunea privind ”Poluatorul plătește” din cererea de finanțare</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Strategia tarifară, unde este solicitată</w:t>
            </w:r>
          </w:p>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Documentele de mediu, Documentele de mediu (Raportul de mediu unde este cazul)</w:t>
            </w:r>
          </w:p>
        </w:tc>
      </w:tr>
      <w:tr w:rsidR="00023BB3" w:rsidRPr="00306CB3"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ind w:left="-82"/>
              <w:jc w:val="both"/>
              <w:rPr>
                <w:rFonts w:ascii="Trebuchet MS" w:hAnsi="Trebuchet MS"/>
                <w:b/>
                <w:color w:val="FF0000"/>
                <w:sz w:val="18"/>
                <w:szCs w:val="18"/>
              </w:rPr>
            </w:pPr>
            <w:r w:rsidRPr="00306CB3">
              <w:rPr>
                <w:rFonts w:ascii="Trebuchet MS" w:hAnsi="Trebuchet MS"/>
                <w:b/>
                <w:color w:val="FF0000"/>
                <w:sz w:val="18"/>
                <w:szCs w:val="18"/>
              </w:rPr>
              <w:t>B4. Atenuarea şi adaptarea la schimbările climatice</w:t>
            </w:r>
          </w:p>
          <w:p w:rsidR="00023BB3" w:rsidRPr="00306CB3" w:rsidRDefault="00023BB3" w:rsidP="00B85FC0">
            <w:pPr>
              <w:ind w:left="-82"/>
              <w:jc w:val="both"/>
              <w:rPr>
                <w:rFonts w:ascii="Trebuchet MS" w:hAnsi="Trebuchet MS"/>
                <w:b/>
                <w:color w:val="FF0000"/>
                <w:sz w:val="18"/>
                <w:szCs w:val="18"/>
              </w:rPr>
            </w:pP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 xml:space="preserve">AP1 (transport), AP2 (transport), AP3 (infrastructura de apă și deșeuri), OS 4.1. (proiecte de tip care conțin lucrări de infrastructură), AP5 (inundații și situații de </w:t>
            </w:r>
            <w:r w:rsidR="00BE223F">
              <w:rPr>
                <w:rFonts w:ascii="Trebuchet MS" w:hAnsi="Trebuchet MS"/>
                <w:b/>
                <w:sz w:val="18"/>
                <w:szCs w:val="18"/>
              </w:rPr>
              <w:t>urgență), AP7 (termoficare), AP</w:t>
            </w:r>
            <w:r w:rsidRPr="00306CB3">
              <w:rPr>
                <w:rFonts w:ascii="Trebuchet MS" w:hAnsi="Trebuchet MS"/>
                <w:b/>
                <w:sz w:val="18"/>
                <w:szCs w:val="18"/>
              </w:rPr>
              <w:t>8 (transport electricitate și gaze)</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Secțiunea privind ”Atenuarea şi adaptarea la schimbările climatice” din cererea de finanțare</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lastRenderedPageBreak/>
              <w:t>Secțiunea F</w:t>
            </w:r>
            <w:r>
              <w:rPr>
                <w:rFonts w:ascii="Trebuchet MS" w:hAnsi="Trebuchet MS"/>
                <w:i/>
                <w:sz w:val="18"/>
                <w:szCs w:val="18"/>
              </w:rPr>
              <w:t>.1.1</w:t>
            </w:r>
            <w:r w:rsidRPr="00306CB3">
              <w:rPr>
                <w:rFonts w:ascii="Trebuchet MS" w:hAnsi="Trebuchet MS"/>
                <w:i/>
                <w:sz w:val="18"/>
                <w:szCs w:val="18"/>
              </w:rPr>
              <w:t>, F</w:t>
            </w:r>
            <w:r>
              <w:rPr>
                <w:rFonts w:ascii="Trebuchet MS" w:hAnsi="Trebuchet MS"/>
                <w:i/>
                <w:sz w:val="18"/>
                <w:szCs w:val="18"/>
              </w:rPr>
              <w:t>.</w:t>
            </w:r>
            <w:r w:rsidRPr="00306CB3">
              <w:rPr>
                <w:rFonts w:ascii="Trebuchet MS" w:hAnsi="Trebuchet MS"/>
                <w:i/>
                <w:sz w:val="18"/>
                <w:szCs w:val="18"/>
              </w:rPr>
              <w:t>2, F</w:t>
            </w:r>
            <w:r>
              <w:rPr>
                <w:rFonts w:ascii="Trebuchet MS" w:hAnsi="Trebuchet MS"/>
                <w:i/>
                <w:sz w:val="18"/>
                <w:szCs w:val="18"/>
              </w:rPr>
              <w:t>.</w:t>
            </w:r>
            <w:r w:rsidRPr="00306CB3">
              <w:rPr>
                <w:rFonts w:ascii="Trebuchet MS" w:hAnsi="Trebuchet MS"/>
                <w:i/>
                <w:sz w:val="18"/>
                <w:szCs w:val="18"/>
              </w:rPr>
              <w:t>3, F.4, F.5, F.6 și F</w:t>
            </w:r>
            <w:r>
              <w:rPr>
                <w:rFonts w:ascii="Trebuchet MS" w:hAnsi="Trebuchet MS"/>
                <w:i/>
                <w:sz w:val="18"/>
                <w:szCs w:val="18"/>
              </w:rPr>
              <w:t>.</w:t>
            </w:r>
            <w:r w:rsidRPr="00306CB3">
              <w:rPr>
                <w:rFonts w:ascii="Trebuchet MS" w:hAnsi="Trebuchet MS"/>
                <w:i/>
                <w:sz w:val="18"/>
                <w:szCs w:val="18"/>
              </w:rPr>
              <w:t xml:space="preserve">8 Format proiect major </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r w:rsidRPr="00306CB3">
              <w:rPr>
                <w:rFonts w:ascii="Trebuchet MS" w:hAnsi="Trebuchet MS"/>
                <w:i/>
                <w:sz w:val="18"/>
                <w:szCs w:val="18"/>
              </w:rPr>
              <w:t>Volumul EIM din Studiul de fezabilitate, care conține și analiza privind schimbările climatice și reziliența la dezastre în selectarea opțiunilor</w:t>
            </w: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i/>
                <w:sz w:val="18"/>
                <w:szCs w:val="18"/>
              </w:rPr>
            </w:pPr>
          </w:p>
          <w:p w:rsidR="00023BB3" w:rsidRPr="00306CB3" w:rsidRDefault="00023BB3" w:rsidP="00023BB3">
            <w:pPr>
              <w:pStyle w:val="ListParagraph"/>
              <w:ind w:left="0"/>
              <w:jc w:val="both"/>
              <w:rPr>
                <w:rFonts w:ascii="Trebuchet MS" w:hAnsi="Trebuchet MS"/>
                <w:b/>
                <w:sz w:val="18"/>
                <w:szCs w:val="18"/>
              </w:rPr>
            </w:pPr>
            <w:r w:rsidRPr="00306CB3">
              <w:rPr>
                <w:rFonts w:ascii="Trebuchet MS" w:hAnsi="Trebuchet MS"/>
                <w:i/>
                <w:sz w:val="18"/>
                <w:szCs w:val="18"/>
              </w:rPr>
              <w:t xml:space="preserve">Guidelines for Project Managers: Making vulnerable investments climate resilient”, disponibilă la </w:t>
            </w:r>
            <w:hyperlink r:id="rId7" w:history="1">
              <w:r w:rsidRPr="00306CB3">
                <w:rPr>
                  <w:rFonts w:ascii="Trebuchet MS" w:hAnsi="Trebuchet MS"/>
                  <w:i/>
                  <w:sz w:val="18"/>
                  <w:szCs w:val="18"/>
                </w:rPr>
                <w:t>http://ec.europa.eu/clima/policies/adaptation/what/docs/non_paper_guidelines_project_managers_en.pdf</w:t>
              </w:r>
            </w:hyperlink>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w:t>
            </w:r>
            <w:r>
              <w:rPr>
                <w:rFonts w:ascii="Trebuchet MS" w:hAnsi="Trebuchet MS"/>
                <w:sz w:val="18"/>
                <w:szCs w:val="18"/>
              </w:rPr>
              <w:t>olului/alunecările de teren/</w:t>
            </w:r>
            <w:r w:rsidRPr="00306CB3">
              <w:rPr>
                <w:rFonts w:ascii="Trebuchet MS" w:hAnsi="Trebuchet MS"/>
                <w:sz w:val="18"/>
                <w:szCs w:val="18"/>
              </w:rPr>
              <w:t>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Analiza de senzitivitate a acoperit următoarele patru perspective: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activelor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intrărilor (apă, energie, altele)</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ieșirilor (produselor, pieței, cererii consumatorilor)</w:t>
            </w:r>
          </w:p>
          <w:p w:rsidR="00023BB3" w:rsidRPr="00306CB3" w:rsidRDefault="00023BB3" w:rsidP="00B85FC0">
            <w:pPr>
              <w:pStyle w:val="ListParagraph"/>
              <w:numPr>
                <w:ilvl w:val="0"/>
                <w:numId w:val="4"/>
              </w:numPr>
              <w:ind w:left="1026" w:hanging="283"/>
              <w:contextualSpacing w:val="0"/>
              <w:jc w:val="both"/>
              <w:rPr>
                <w:rFonts w:ascii="Trebuchet MS" w:hAnsi="Trebuchet MS"/>
                <w:sz w:val="18"/>
                <w:szCs w:val="18"/>
              </w:rPr>
            </w:pPr>
            <w:r w:rsidRPr="00306CB3">
              <w:rPr>
                <w:rFonts w:ascii="Trebuchet MS" w:hAnsi="Trebuchet MS"/>
                <w:sz w:val="18"/>
                <w:szCs w:val="18"/>
              </w:rPr>
              <w:t>Senzitivitatea conexiunilor de transport?</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1"/>
              </w:numPr>
              <w:jc w:val="both"/>
              <w:rPr>
                <w:rFonts w:ascii="Trebuchet MS" w:hAnsi="Trebuchet MS"/>
                <w:sz w:val="18"/>
                <w:szCs w:val="18"/>
              </w:rPr>
            </w:pPr>
            <w:r w:rsidRPr="00306CB3">
              <w:rPr>
                <w:rFonts w:ascii="Trebuchet MS" w:hAnsi="Trebuchet MS"/>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altă măsură similară care poate duce la diminuarea emisiilor de gaze)?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Default="00023BB3" w:rsidP="00B85FC0">
            <w:pPr>
              <w:jc w:val="both"/>
              <w:rPr>
                <w:rFonts w:ascii="Trebuchet MS" w:hAnsi="Trebuchet MS"/>
                <w:b/>
                <w:color w:val="FF0000"/>
                <w:sz w:val="18"/>
                <w:szCs w:val="18"/>
              </w:rPr>
            </w:pPr>
            <w:r w:rsidRPr="00306CB3">
              <w:rPr>
                <w:rFonts w:ascii="Trebuchet MS" w:hAnsi="Trebuchet MS"/>
                <w:b/>
                <w:color w:val="FF0000"/>
                <w:sz w:val="18"/>
                <w:szCs w:val="18"/>
              </w:rPr>
              <w:t>B5. Rezilienţa la dezastre</w:t>
            </w:r>
          </w:p>
          <w:p w:rsidR="00023BB3" w:rsidRPr="00306CB3" w:rsidRDefault="00023BB3" w:rsidP="00B85FC0">
            <w:pPr>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 xml:space="preserve">Solicitantul a inclus în analiza privind schimbările climatice și reziliența la </w:t>
            </w:r>
            <w:r w:rsidRPr="00306CB3">
              <w:rPr>
                <w:rFonts w:ascii="Trebuchet MS" w:hAnsi="Trebuchet MS"/>
                <w:sz w:val="18"/>
                <w:szCs w:val="18"/>
              </w:rPr>
              <w:lastRenderedPageBreak/>
              <w:t>dezastre în selectarea opțiunilor, alte dezastre decât cele provocate de schimbările climatice?</w:t>
            </w: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rPr>
            </w:pPr>
            <w:r w:rsidRPr="00306CB3">
              <w:rPr>
                <w:rFonts w:ascii="Trebuchet MS" w:hAnsi="Trebuchet MS"/>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2F5496" w:themeColor="accent5" w:themeShade="BF"/>
                <w:sz w:val="18"/>
                <w:szCs w:val="18"/>
              </w:rPr>
            </w:pPr>
            <w:r w:rsidRPr="00306CB3">
              <w:rPr>
                <w:rFonts w:ascii="Trebuchet MS" w:hAnsi="Trebuchet MS"/>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sz w:val="18"/>
                <w:szCs w:val="18"/>
                <w:lang w:eastAsia="ar-SA"/>
              </w:rPr>
            </w:pPr>
            <w:r w:rsidRPr="00306CB3">
              <w:rPr>
                <w:rFonts w:ascii="Trebuchet MS" w:hAnsi="Trebuchet MS"/>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r w:rsidRPr="00306CB3">
              <w:rPr>
                <w:rFonts w:ascii="Trebuchet MS" w:hAnsi="Trebuchet MS"/>
                <w:i/>
                <w:sz w:val="18"/>
                <w:szCs w:val="18"/>
              </w:rPr>
              <w:t>Descrierea investiției</w:t>
            </w:r>
          </w:p>
          <w:p w:rsidR="00023BB3" w:rsidRPr="00306CB3" w:rsidRDefault="00023BB3" w:rsidP="00B85FC0">
            <w:pPr>
              <w:pStyle w:val="ListParagraph"/>
              <w:ind w:left="0"/>
              <w:jc w:val="both"/>
              <w:rPr>
                <w:rFonts w:ascii="Trebuchet MS" w:hAnsi="Trebuchet MS"/>
                <w:i/>
                <w:sz w:val="18"/>
                <w:szCs w:val="18"/>
              </w:rPr>
            </w:pPr>
          </w:p>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Studiul de fezabilitate</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jc w:val="both"/>
              <w:rPr>
                <w:rFonts w:ascii="Trebuchet MS" w:hAnsi="Trebuchet MS"/>
                <w:sz w:val="18"/>
                <w:szCs w:val="18"/>
                <w:lang w:eastAsia="ar-SA"/>
              </w:rPr>
            </w:pP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color w:val="FF0000"/>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b/>
                <w:color w:val="FF0000"/>
                <w:sz w:val="18"/>
                <w:szCs w:val="18"/>
              </w:rPr>
            </w:pPr>
            <w:r w:rsidRPr="00306CB3">
              <w:rPr>
                <w:rFonts w:ascii="Trebuchet MS" w:hAnsi="Trebuchet MS"/>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În cazul în care au fost încheiate achiziții anterior depunerii proiectului care sunt prevăzute în bugetul proiectului, Serviciul Verificare Achiziții Publice a formulat următoarea concluzie:</w:t>
            </w:r>
            <w:r w:rsidRPr="00306CB3">
              <w:rPr>
                <w:rFonts w:ascii="Trebuchet MS" w:hAnsi="Trebuchet MS"/>
                <w:b/>
                <w:color w:val="FF0000"/>
                <w:sz w:val="18"/>
                <w:szCs w:val="18"/>
              </w:rPr>
              <w:t xml:space="preserve"> </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vMerge w:val="restart"/>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Nota SVAP – document intern AM POIM</w:t>
            </w: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sz w:val="18"/>
                <w:szCs w:val="18"/>
              </w:rPr>
            </w:pPr>
          </w:p>
          <w:p w:rsidR="00023BB3" w:rsidRPr="00306CB3" w:rsidRDefault="00023BB3" w:rsidP="00B85FC0">
            <w:pPr>
              <w:pStyle w:val="ListParagraph"/>
              <w:ind w:left="360"/>
              <w:jc w:val="both"/>
              <w:rPr>
                <w:rFonts w:ascii="Trebuchet MS" w:hAnsi="Trebuchet MS"/>
                <w:sz w:val="18"/>
                <w:szCs w:val="18"/>
              </w:rPr>
            </w:pPr>
            <w:r w:rsidRPr="00306CB3">
              <w:rPr>
                <w:rFonts w:ascii="Trebuchet MS" w:hAnsi="Trebuchet MS"/>
                <w:sz w:val="18"/>
                <w:szCs w:val="18"/>
              </w:rPr>
              <w:t>........................</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vMerge/>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ind w:left="360"/>
              <w:jc w:val="both"/>
              <w:rPr>
                <w:rFonts w:ascii="Trebuchet MS" w:hAnsi="Trebuchet MS"/>
                <w:b/>
                <w:color w:val="FF0000"/>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ind w:left="360"/>
              <w:jc w:val="both"/>
              <w:rPr>
                <w:rFonts w:ascii="Trebuchet MS" w:hAnsi="Trebuchet MS"/>
                <w:b/>
                <w:sz w:val="18"/>
                <w:szCs w:val="18"/>
              </w:rPr>
            </w:pPr>
            <w:r w:rsidRPr="00306CB3">
              <w:rPr>
                <w:rFonts w:ascii="Trebuchet MS" w:hAnsi="Trebuchet MS"/>
                <w:b/>
                <w:sz w:val="18"/>
                <w:szCs w:val="18"/>
              </w:rPr>
              <w:t>Concluzii:</w:t>
            </w:r>
          </w:p>
          <w:p w:rsidR="00023BB3" w:rsidRPr="00306CB3" w:rsidRDefault="00023BB3" w:rsidP="00B85FC0">
            <w:pPr>
              <w:pStyle w:val="ListParagraph"/>
              <w:ind w:left="360"/>
              <w:jc w:val="both"/>
              <w:rPr>
                <w:rFonts w:ascii="Trebuchet MS" w:hAnsi="Trebuchet MS"/>
                <w:sz w:val="18"/>
                <w:szCs w:val="18"/>
              </w:rPr>
            </w:pPr>
          </w:p>
        </w:tc>
        <w:tc>
          <w:tcPr>
            <w:tcW w:w="478"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33"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425"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c>
          <w:tcPr>
            <w:tcW w:w="3159" w:type="dxa"/>
            <w:tcBorders>
              <w:left w:val="single" w:sz="4" w:space="0" w:color="auto"/>
              <w:right w:val="single" w:sz="4" w:space="0" w:color="auto"/>
            </w:tcBorders>
          </w:tcPr>
          <w:p w:rsidR="00023BB3" w:rsidRPr="00306CB3" w:rsidRDefault="00023BB3" w:rsidP="00B85FC0">
            <w:pPr>
              <w:jc w:val="both"/>
              <w:rPr>
                <w:rFonts w:ascii="Trebuchet MS" w:hAnsi="Trebuchet MS"/>
                <w:b/>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r w:rsidRPr="00306CB3">
              <w:rPr>
                <w:rFonts w:ascii="Trebuchet MS" w:hAnsi="Trebuchet MS"/>
                <w:b/>
                <w:sz w:val="18"/>
                <w:szCs w:val="18"/>
              </w:rPr>
              <w:t>Toate</w:t>
            </w: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3"/>
              </w:numPr>
              <w:jc w:val="both"/>
              <w:rPr>
                <w:rFonts w:ascii="Trebuchet MS" w:hAnsi="Trebuchet MS"/>
                <w:i/>
                <w:sz w:val="18"/>
                <w:szCs w:val="18"/>
                <w:lang w:eastAsia="ar-SA"/>
              </w:rPr>
            </w:pPr>
            <w:r w:rsidRPr="00306CB3">
              <w:rPr>
                <w:rFonts w:ascii="Trebuchet MS" w:hAnsi="Trebuchet MS"/>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r>
      <w:tr w:rsidR="00023BB3" w:rsidRPr="00306CB3" w:rsidTr="00B85FC0">
        <w:trPr>
          <w:trHeight w:val="401"/>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spacing w:before="60"/>
              <w:jc w:val="both"/>
              <w:rPr>
                <w:rFonts w:ascii="Trebuchet MS" w:hAnsi="Trebuchet MS"/>
                <w:b/>
                <w:i/>
                <w:sz w:val="18"/>
                <w:szCs w:val="18"/>
              </w:rPr>
            </w:pPr>
          </w:p>
        </w:tc>
        <w:tc>
          <w:tcPr>
            <w:tcW w:w="3705" w:type="dxa"/>
            <w:tcBorders>
              <w:top w:val="single" w:sz="4" w:space="0" w:color="auto"/>
              <w:left w:val="single" w:sz="4" w:space="0" w:color="auto"/>
              <w:right w:val="single" w:sz="4" w:space="0" w:color="auto"/>
            </w:tcBorders>
          </w:tcPr>
          <w:p w:rsidR="00023BB3" w:rsidRPr="00306CB3" w:rsidRDefault="00023BB3" w:rsidP="00B85FC0">
            <w:pPr>
              <w:pStyle w:val="ListParagraph"/>
              <w:numPr>
                <w:ilvl w:val="0"/>
                <w:numId w:val="2"/>
              </w:numPr>
              <w:jc w:val="both"/>
              <w:rPr>
                <w:rFonts w:ascii="Trebuchet MS" w:hAnsi="Trebuchet MS"/>
                <w:b/>
                <w:color w:val="FF0000"/>
                <w:sz w:val="18"/>
                <w:szCs w:val="18"/>
              </w:rPr>
            </w:pPr>
            <w:r w:rsidRPr="00306CB3">
              <w:rPr>
                <w:rFonts w:ascii="Trebuchet MS" w:hAnsi="Trebuchet MS"/>
                <w:sz w:val="18"/>
                <w:szCs w:val="18"/>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i/>
                <w:sz w:val="18"/>
                <w:szCs w:val="18"/>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ind w:left="0"/>
              <w:jc w:val="both"/>
              <w:rPr>
                <w:rFonts w:ascii="Trebuchet MS" w:hAnsi="Trebuchet MS"/>
                <w:b/>
                <w:i/>
                <w:sz w:val="18"/>
                <w:szCs w:val="18"/>
              </w:rPr>
            </w:pPr>
            <w:r w:rsidRPr="00306CB3">
              <w:rPr>
                <w:rFonts w:ascii="Trebuchet MS" w:hAnsi="Trebuchet MS"/>
                <w:i/>
                <w:sz w:val="18"/>
                <w:szCs w:val="18"/>
              </w:rPr>
              <w:t>Planul de informare și publicitate</w:t>
            </w:r>
          </w:p>
        </w:tc>
      </w:tr>
      <w:tr w:rsidR="00023BB3" w:rsidRPr="00306CB3" w:rsidTr="00023BB3">
        <w:trPr>
          <w:trHeight w:val="197"/>
          <w:jc w:val="center"/>
        </w:trPr>
        <w:tc>
          <w:tcPr>
            <w:tcW w:w="990"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705" w:type="dxa"/>
            <w:tcBorders>
              <w:top w:val="single" w:sz="4" w:space="0" w:color="auto"/>
              <w:left w:val="single" w:sz="4" w:space="0" w:color="auto"/>
              <w:right w:val="single" w:sz="4" w:space="0" w:color="auto"/>
            </w:tcBorders>
          </w:tcPr>
          <w:p w:rsidR="00023BB3" w:rsidRPr="00023BB3" w:rsidRDefault="00023BB3" w:rsidP="00023BB3">
            <w:pPr>
              <w:pStyle w:val="ListParagraph"/>
              <w:ind w:left="360"/>
              <w:jc w:val="both"/>
              <w:rPr>
                <w:rFonts w:ascii="Trebuchet MS" w:hAnsi="Trebuchet MS"/>
                <w:b/>
                <w:sz w:val="18"/>
                <w:szCs w:val="18"/>
              </w:rPr>
            </w:pPr>
            <w:r w:rsidRPr="00306CB3">
              <w:rPr>
                <w:rFonts w:ascii="Trebuchet MS" w:hAnsi="Trebuchet MS"/>
                <w:b/>
                <w:sz w:val="18"/>
                <w:szCs w:val="18"/>
              </w:rPr>
              <w:t>Concluzii:</w:t>
            </w:r>
          </w:p>
        </w:tc>
        <w:tc>
          <w:tcPr>
            <w:tcW w:w="478"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33"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425"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c>
          <w:tcPr>
            <w:tcW w:w="3159" w:type="dxa"/>
            <w:tcBorders>
              <w:top w:val="single" w:sz="4" w:space="0" w:color="auto"/>
              <w:left w:val="single" w:sz="4" w:space="0" w:color="auto"/>
              <w:right w:val="single" w:sz="4" w:space="0" w:color="auto"/>
            </w:tcBorders>
          </w:tcPr>
          <w:p w:rsidR="00023BB3" w:rsidRPr="00306CB3" w:rsidRDefault="00023BB3" w:rsidP="00B85FC0">
            <w:pPr>
              <w:pStyle w:val="ListParagraph"/>
              <w:suppressAutoHyphens/>
              <w:snapToGrid w:val="0"/>
              <w:spacing w:before="60" w:after="40"/>
              <w:contextualSpacing w:val="0"/>
              <w:jc w:val="both"/>
              <w:rPr>
                <w:rFonts w:ascii="Trebuchet MS" w:hAnsi="Trebuchet MS"/>
                <w:i/>
                <w:sz w:val="18"/>
                <w:szCs w:val="18"/>
                <w:lang w:eastAsia="ar-SA"/>
              </w:rPr>
            </w:pPr>
          </w:p>
        </w:tc>
      </w:tr>
      <w:tr w:rsidR="00023BB3" w:rsidRPr="00306CB3"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70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sz w:val="18"/>
                <w:szCs w:val="18"/>
              </w:rPr>
            </w:pPr>
            <w:r w:rsidRPr="00306CB3">
              <w:rPr>
                <w:rFonts w:ascii="Trebuchet MS" w:hAnsi="Trebuchet MS"/>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c>
          <w:tcPr>
            <w:tcW w:w="3159" w:type="dxa"/>
            <w:tcBorders>
              <w:top w:val="single" w:sz="4" w:space="0" w:color="auto"/>
              <w:left w:val="single" w:sz="4" w:space="0" w:color="auto"/>
              <w:bottom w:val="single" w:sz="4" w:space="0" w:color="auto"/>
              <w:right w:val="single" w:sz="4" w:space="0" w:color="auto"/>
            </w:tcBorders>
          </w:tcPr>
          <w:p w:rsidR="00023BB3" w:rsidRPr="00306CB3" w:rsidRDefault="00023BB3" w:rsidP="00B85FC0">
            <w:pPr>
              <w:spacing w:line="259" w:lineRule="auto"/>
              <w:ind w:left="-17" w:firstLine="17"/>
              <w:jc w:val="both"/>
              <w:rPr>
                <w:rFonts w:ascii="Trebuchet MS" w:hAnsi="Trebuchet MS"/>
                <w:b/>
                <w:sz w:val="18"/>
                <w:szCs w:val="18"/>
              </w:rPr>
            </w:pPr>
          </w:p>
        </w:tc>
      </w:tr>
    </w:tbl>
    <w:p w:rsidR="00023BB3" w:rsidRPr="00306CB3" w:rsidRDefault="00023BB3" w:rsidP="00023BB3">
      <w:pPr>
        <w:jc w:val="both"/>
        <w:rPr>
          <w:rFonts w:ascii="Trebuchet MS" w:hAnsi="Trebuchet MS"/>
          <w:b/>
        </w:rPr>
      </w:pPr>
      <w:r w:rsidRPr="00306CB3">
        <w:rPr>
          <w:rFonts w:ascii="Trebuchet MS" w:hAnsi="Trebuchet MS"/>
          <w:b/>
        </w:rPr>
        <w:t>*</w:t>
      </w:r>
      <w:r w:rsidRPr="00306CB3">
        <w:rPr>
          <w:rFonts w:ascii="Trebuchet MS" w:hAnsi="Trebuchet MS"/>
          <w:sz w:val="16"/>
          <w:szCs w:val="16"/>
        </w:rPr>
        <w:t xml:space="preserve"> Nu se aplică pentru proiectele fazate</w:t>
      </w:r>
    </w:p>
    <w:p w:rsidR="00023BB3" w:rsidRPr="00306CB3" w:rsidRDefault="00023BB3" w:rsidP="00023BB3">
      <w:pPr>
        <w:jc w:val="both"/>
        <w:rPr>
          <w:rFonts w:ascii="Trebuchet MS" w:hAnsi="Trebuchet MS"/>
          <w:sz w:val="16"/>
          <w:szCs w:val="16"/>
        </w:rPr>
      </w:pPr>
      <w:r w:rsidRPr="00306CB3">
        <w:rPr>
          <w:rFonts w:ascii="Trebuchet MS" w:hAnsi="Trebuchet MS"/>
          <w:sz w:val="16"/>
          <w:szCs w:val="16"/>
        </w:rPr>
        <w:t>Notă: Pentru fiecare obiectiv specific se selectează întrebările relevante din lista de verificare.</w:t>
      </w:r>
    </w:p>
    <w:p w:rsidR="00023BB3" w:rsidRPr="00306CB3" w:rsidRDefault="00023BB3" w:rsidP="00023BB3">
      <w:pPr>
        <w:jc w:val="both"/>
        <w:rPr>
          <w:rFonts w:ascii="Trebuchet MS" w:hAnsi="Trebuchet MS"/>
          <w:sz w:val="16"/>
          <w:szCs w:val="16"/>
        </w:rPr>
      </w:pPr>
    </w:p>
    <w:p w:rsidR="00023BB3" w:rsidRPr="00306CB3" w:rsidRDefault="00023BB3" w:rsidP="00023BB3">
      <w:pPr>
        <w:jc w:val="both"/>
        <w:rPr>
          <w:rFonts w:ascii="Trebuchet MS" w:hAnsi="Trebuchet MS"/>
          <w:i/>
        </w:rPr>
      </w:pPr>
    </w:p>
    <w:p w:rsidR="00F10E43" w:rsidRPr="00B74151" w:rsidRDefault="00023BB3" w:rsidP="00023BB3">
      <w:pPr>
        <w:jc w:val="both"/>
        <w:rPr>
          <w:rFonts w:ascii="Trebuchet MS" w:hAnsi="Trebuchet MS"/>
          <w:b/>
        </w:rPr>
      </w:pPr>
      <w:r w:rsidRPr="00306CB3">
        <w:rPr>
          <w:rFonts w:ascii="Trebuchet MS" w:hAnsi="Trebuchet MS"/>
          <w:b/>
        </w:rPr>
        <w:t xml:space="preserve">Proiectul respectă politicile europene/temele orizontale?  </w:t>
      </w:r>
      <w:r>
        <w:rPr>
          <w:rFonts w:ascii="Trebuchet MS" w:hAnsi="Trebuchet MS"/>
          <w:b/>
        </w:rPr>
        <w:t>DA</w:t>
      </w:r>
      <w:r w:rsidRPr="00306CB3">
        <w:rPr>
          <w:rFonts w:ascii="Trebuchet MS" w:hAnsi="Trebuchet MS"/>
          <w:b/>
        </w:rPr>
        <w:t>/NU</w:t>
      </w:r>
    </w:p>
    <w:p w:rsidR="00B93301" w:rsidRDefault="00B93301"/>
    <w:sectPr w:rsidR="00B9330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085" w:rsidRDefault="00391085" w:rsidP="00A27201">
      <w:r>
        <w:separator/>
      </w:r>
    </w:p>
  </w:endnote>
  <w:endnote w:type="continuationSeparator" w:id="0">
    <w:p w:rsidR="00391085" w:rsidRDefault="00391085"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E1" w:rsidRDefault="00BB5E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E1" w:rsidRDefault="00BB5E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E1" w:rsidRDefault="00BB5E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085" w:rsidRDefault="00391085" w:rsidP="00A27201">
      <w:r>
        <w:separator/>
      </w:r>
    </w:p>
  </w:footnote>
  <w:footnote w:type="continuationSeparator" w:id="0">
    <w:p w:rsidR="00391085" w:rsidRDefault="00391085"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E1" w:rsidRDefault="00BB5E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6CA" w:rsidRDefault="000B4BC6" w:rsidP="000B4BC6">
    <w:pPr>
      <w:pStyle w:val="Header"/>
      <w:rPr>
        <w:b/>
        <w:sz w:val="16"/>
        <w:szCs w:val="16"/>
      </w:rPr>
    </w:pPr>
    <w:r w:rsidRPr="002D1E22">
      <w:rPr>
        <w:b/>
        <w:sz w:val="16"/>
        <w:szCs w:val="16"/>
      </w:rPr>
      <w:t xml:space="preserve">POIM 2014-2020                                                               </w:t>
    </w:r>
    <w:r>
      <w:rPr>
        <w:b/>
        <w:sz w:val="16"/>
        <w:szCs w:val="16"/>
      </w:rPr>
      <w:t xml:space="preserve">                    </w:t>
    </w:r>
    <w:r w:rsidRPr="002D1E22">
      <w:rPr>
        <w:b/>
        <w:sz w:val="16"/>
        <w:szCs w:val="16"/>
      </w:rPr>
      <w:t xml:space="preserve">  </w:t>
    </w:r>
    <w:r>
      <w:rPr>
        <w:b/>
        <w:sz w:val="16"/>
        <w:szCs w:val="16"/>
      </w:rPr>
      <w:t xml:space="preserve">       </w:t>
    </w:r>
    <w:r w:rsidRPr="002D1E22">
      <w:rPr>
        <w:b/>
        <w:sz w:val="16"/>
        <w:szCs w:val="16"/>
      </w:rPr>
      <w:t xml:space="preserve"> </w:t>
    </w:r>
  </w:p>
  <w:p w:rsidR="000B4BC6" w:rsidRPr="00D722D5" w:rsidRDefault="000B4BC6" w:rsidP="004846CA">
    <w:pPr>
      <w:pStyle w:val="Header"/>
      <w:jc w:val="right"/>
      <w:rPr>
        <w:b/>
        <w:lang w:val="fr-FR"/>
      </w:rPr>
    </w:pPr>
    <w:r w:rsidRPr="002D1E22">
      <w:rPr>
        <w:b/>
        <w:sz w:val="16"/>
        <w:szCs w:val="16"/>
      </w:rPr>
      <w:t xml:space="preserve">Ghidul </w:t>
    </w:r>
    <w:proofErr w:type="spellStart"/>
    <w:r w:rsidRPr="002D1E22">
      <w:rPr>
        <w:b/>
        <w:sz w:val="16"/>
        <w:szCs w:val="16"/>
      </w:rPr>
      <w:t>Solicitantului_</w:t>
    </w:r>
    <w:r w:rsidR="00BB5EE1">
      <w:rPr>
        <w:b/>
        <w:sz w:val="16"/>
        <w:szCs w:val="16"/>
      </w:rPr>
      <w:t>Axa</w:t>
    </w:r>
    <w:proofErr w:type="spellEnd"/>
    <w:r w:rsidR="00BB5EE1">
      <w:rPr>
        <w:b/>
        <w:sz w:val="16"/>
        <w:szCs w:val="16"/>
      </w:rPr>
      <w:t xml:space="preserve"> </w:t>
    </w:r>
    <w:bookmarkStart w:id="0" w:name="_GoBack"/>
    <w:bookmarkEnd w:id="0"/>
    <w:r w:rsidRPr="002D1E22">
      <w:rPr>
        <w:b/>
        <w:sz w:val="16"/>
        <w:szCs w:val="16"/>
      </w:rPr>
      <w:t xml:space="preserve"> </w:t>
    </w:r>
    <w:r>
      <w:rPr>
        <w:b/>
        <w:sz w:val="16"/>
        <w:szCs w:val="16"/>
        <w:lang w:val="fr-FR"/>
      </w:rPr>
      <w:t>8</w:t>
    </w:r>
  </w:p>
  <w:p w:rsidR="00E24C07" w:rsidRDefault="00E24C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E1" w:rsidRDefault="00BB5E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2511"/>
    <w:rsid w:val="000A603E"/>
    <w:rsid w:val="000B4BC6"/>
    <w:rsid w:val="000F2021"/>
    <w:rsid w:val="001639CA"/>
    <w:rsid w:val="001A57C0"/>
    <w:rsid w:val="001C519C"/>
    <w:rsid w:val="001C7CAC"/>
    <w:rsid w:val="001E5141"/>
    <w:rsid w:val="0022479C"/>
    <w:rsid w:val="0024178B"/>
    <w:rsid w:val="00270963"/>
    <w:rsid w:val="002977C1"/>
    <w:rsid w:val="00391085"/>
    <w:rsid w:val="00432D3E"/>
    <w:rsid w:val="004706EC"/>
    <w:rsid w:val="004846CA"/>
    <w:rsid w:val="00525D90"/>
    <w:rsid w:val="0055709E"/>
    <w:rsid w:val="00660038"/>
    <w:rsid w:val="006B3CC8"/>
    <w:rsid w:val="00721E30"/>
    <w:rsid w:val="007244BC"/>
    <w:rsid w:val="007448C2"/>
    <w:rsid w:val="007931D7"/>
    <w:rsid w:val="007D50D9"/>
    <w:rsid w:val="00801B85"/>
    <w:rsid w:val="00875579"/>
    <w:rsid w:val="008B50E3"/>
    <w:rsid w:val="009063A4"/>
    <w:rsid w:val="00955D31"/>
    <w:rsid w:val="00A27201"/>
    <w:rsid w:val="00A3768D"/>
    <w:rsid w:val="00A42CB6"/>
    <w:rsid w:val="00A669EA"/>
    <w:rsid w:val="00AF778E"/>
    <w:rsid w:val="00B30A45"/>
    <w:rsid w:val="00B93301"/>
    <w:rsid w:val="00BA4783"/>
    <w:rsid w:val="00BB2F12"/>
    <w:rsid w:val="00BB5EE1"/>
    <w:rsid w:val="00BC6C07"/>
    <w:rsid w:val="00BE223F"/>
    <w:rsid w:val="00C41C57"/>
    <w:rsid w:val="00C6766F"/>
    <w:rsid w:val="00CF707A"/>
    <w:rsid w:val="00D25B3A"/>
    <w:rsid w:val="00E24C07"/>
    <w:rsid w:val="00E5665A"/>
    <w:rsid w:val="00EC23A6"/>
    <w:rsid w:val="00F10E43"/>
    <w:rsid w:val="00F9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7201"/>
    <w:pPr>
      <w:tabs>
        <w:tab w:val="center" w:pos="4680"/>
        <w:tab w:val="right" w:pos="9360"/>
      </w:tabs>
    </w:pPr>
  </w:style>
  <w:style w:type="character" w:customStyle="1" w:styleId="HeaderChar">
    <w:name w:val="Heade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clima/policies/adaptation/what/docs/non_paper_guidelines_project_managers_en.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1566</Words>
  <Characters>9083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Rusu</dc:creator>
  <cp:keywords/>
  <dc:description/>
  <cp:lastModifiedBy>mariana simbrian</cp:lastModifiedBy>
  <cp:revision>5</cp:revision>
  <cp:lastPrinted>2019-04-10T11:53:00Z</cp:lastPrinted>
  <dcterms:created xsi:type="dcterms:W3CDTF">2019-07-22T12:31:00Z</dcterms:created>
  <dcterms:modified xsi:type="dcterms:W3CDTF">2019-10-10T11:15:00Z</dcterms:modified>
</cp:coreProperties>
</file>